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937A8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</w:t>
      </w: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563100">
        <w:rPr>
          <w:rFonts w:ascii="Times New Roman" w:hAnsi="Times New Roman" w:cs="Times New Roman"/>
          <w:b/>
          <w:sz w:val="24"/>
          <w:szCs w:val="24"/>
        </w:rPr>
        <w:t>7М</w:t>
      </w:r>
      <w:r w:rsidRPr="00ED1E58">
        <w:rPr>
          <w:rFonts w:ascii="Times New Roman" w:hAnsi="Times New Roman" w:cs="Times New Roman"/>
          <w:b/>
          <w:sz w:val="24"/>
          <w:szCs w:val="24"/>
        </w:rPr>
        <w:t>0</w:t>
      </w:r>
      <w:r w:rsidR="00563100">
        <w:rPr>
          <w:rFonts w:ascii="Times New Roman" w:hAnsi="Times New Roman" w:cs="Times New Roman"/>
          <w:b/>
          <w:sz w:val="24"/>
          <w:szCs w:val="24"/>
        </w:rPr>
        <w:t>4224</w:t>
      </w:r>
      <w:r w:rsidRPr="00ED1E58">
        <w:rPr>
          <w:rFonts w:ascii="Times New Roman" w:hAnsi="Times New Roman" w:cs="Times New Roman"/>
          <w:b/>
          <w:sz w:val="24"/>
          <w:szCs w:val="24"/>
        </w:rPr>
        <w:t>-</w:t>
      </w:r>
      <w:r w:rsidR="00563100">
        <w:rPr>
          <w:rFonts w:ascii="Times New Roman" w:hAnsi="Times New Roman" w:cs="Times New Roman"/>
          <w:b/>
          <w:sz w:val="24"/>
          <w:szCs w:val="24"/>
        </w:rPr>
        <w:t>криминалистическая экспертиза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E7416A" w:rsidRPr="00937A8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дисциплине </w:t>
      </w: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563100">
        <w:rPr>
          <w:rFonts w:ascii="Times New Roman" w:hAnsi="Times New Roman" w:cs="Times New Roman"/>
          <w:b/>
          <w:sz w:val="24"/>
          <w:szCs w:val="24"/>
        </w:rPr>
        <w:t>Методические основы трасологических экспертиз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ED1E58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«Методические основы трасологических экспертиз»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«7М04224</w:t>
      </w:r>
      <w:r w:rsidRPr="002D1D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криминалистическ</w:t>
      </w:r>
      <w:r w:rsidR="007C0A21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7C0A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563100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 w:rsidR="00C33F0B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33F0B">
        <w:rPr>
          <w:rFonts w:ascii="Times New Roman" w:hAnsi="Times New Roman" w:cs="Times New Roman"/>
          <w:sz w:val="24"/>
          <w:szCs w:val="24"/>
        </w:rPr>
        <w:t xml:space="preserve"> 09 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C33F0B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C33F0B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100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563100" w:rsidRPr="002D1DF8" w:rsidRDefault="00563100" w:rsidP="0056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100" w:rsidRDefault="00563100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16A" w:rsidRPr="00C77894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100" w:rsidRDefault="00563100" w:rsidP="00EE3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FCF" w:rsidRDefault="00EE3FCF" w:rsidP="00EE3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сдачи экзамена – устный, в 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количестве 15 билетов. В каждом билете по три вопроса.</w:t>
      </w:r>
    </w:p>
    <w:p w:rsidR="00E7416A" w:rsidRPr="008729DC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DC">
        <w:rPr>
          <w:rFonts w:ascii="Times New Roman" w:hAnsi="Times New Roman" w:cs="Times New Roman"/>
          <w:sz w:val="24"/>
          <w:szCs w:val="24"/>
        </w:rPr>
        <w:t>Программа содержит перечень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9DC">
        <w:rPr>
          <w:rFonts w:ascii="Times New Roman" w:hAnsi="Times New Roman" w:cs="Times New Roman"/>
          <w:sz w:val="24"/>
          <w:szCs w:val="24"/>
        </w:rPr>
        <w:t xml:space="preserve">по основным, наиболее актуальным проблемам </w:t>
      </w:r>
      <w:r w:rsidR="00EE3FCF">
        <w:rPr>
          <w:rFonts w:ascii="Times New Roman" w:hAnsi="Times New Roman" w:cs="Times New Roman"/>
          <w:sz w:val="24"/>
          <w:szCs w:val="24"/>
        </w:rPr>
        <w:t>судебной экспертизы</w:t>
      </w:r>
      <w:r w:rsidRPr="008729DC">
        <w:rPr>
          <w:rFonts w:ascii="Times New Roman" w:hAnsi="Times New Roman" w:cs="Times New Roman"/>
          <w:sz w:val="24"/>
          <w:szCs w:val="24"/>
        </w:rPr>
        <w:t xml:space="preserve">, а также список основных научных источников, рекомендуемых для изучения. Предназначена 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8729DC">
        <w:rPr>
          <w:rFonts w:ascii="Times New Roman" w:hAnsi="Times New Roman" w:cs="Times New Roman"/>
          <w:sz w:val="24"/>
          <w:szCs w:val="24"/>
        </w:rPr>
        <w:t>, сдающих экзамен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«5В030100-юриспруденция»</w:t>
      </w:r>
      <w:r w:rsidRPr="008729DC">
        <w:rPr>
          <w:rFonts w:ascii="Times New Roman" w:hAnsi="Times New Roman" w:cs="Times New Roman"/>
          <w:sz w:val="24"/>
          <w:szCs w:val="24"/>
        </w:rPr>
        <w:t>.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Изучение образовательной программы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1E58">
        <w:rPr>
          <w:rFonts w:ascii="Times New Roman" w:hAnsi="Times New Roman" w:cs="Times New Roman"/>
          <w:sz w:val="24"/>
          <w:szCs w:val="24"/>
        </w:rPr>
        <w:t xml:space="preserve">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В случае получения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D1E58">
        <w:rPr>
          <w:rFonts w:ascii="Times New Roman" w:hAnsi="Times New Roman" w:cs="Times New Roman"/>
          <w:sz w:val="24"/>
          <w:szCs w:val="24"/>
        </w:rPr>
        <w:t xml:space="preserve"> «по признаку FX» студенту предоставляется возможность пересдачи экзамена.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 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Экзаменационные вопросы утверждаются после прохождения соответствующей проверки.</w:t>
      </w: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16A" w:rsidRPr="00C366DE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Инструкция по сдаче экзамена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тоговый экзамен по дисциплине проводится </w:t>
      </w:r>
      <w:r w:rsidR="000269DA">
        <w:rPr>
          <w:rFonts w:ascii="Times New Roman" w:hAnsi="Times New Roman" w:cs="Times New Roman"/>
          <w:sz w:val="24"/>
          <w:szCs w:val="24"/>
        </w:rPr>
        <w:t>устно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 системе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. Ход прохождения </w:t>
      </w:r>
      <w:r w:rsidR="000269DA">
        <w:rPr>
          <w:rFonts w:ascii="Times New Roman" w:hAnsi="Times New Roman" w:cs="Times New Roman"/>
          <w:sz w:val="24"/>
          <w:szCs w:val="24"/>
        </w:rPr>
        <w:t>устного экзамена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под наблюдением преподавателя. К персональному компьютеру экзаменуемого предъявляются следующие требования: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1.1. наличие стационарного компьютера или ноутбука (планшет, смартфон); 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1.2. должна быть рабочая и включенная веб-камера (ноутбук также имеет свою встроенную камеру, камера смартфонов должна быть включена спереди);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1.3. во время экзамена необходимо бесперебойное подключение к интернету;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1.4. записывается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 время сдачи экзамена, при этом должны быть видны лицо, стол и пространство студента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1.5. закрытие сайта во время экзамена запрещено.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ED1E58">
        <w:rPr>
          <w:rFonts w:ascii="Times New Roman" w:hAnsi="Times New Roman" w:cs="Times New Roman"/>
          <w:sz w:val="24"/>
          <w:szCs w:val="24"/>
        </w:rPr>
        <w:t>кзамен в обязательном порядке проводится в соответствии с заранее утвержденным графиком.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lastRenderedPageBreak/>
        <w:t xml:space="preserve">3. Студент перед итоговым контролем проходит специальный инструктаж и должен ознакомиться с критериями оценивания. 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требованию </w:t>
      </w:r>
      <w:r w:rsidR="000269DA">
        <w:rPr>
          <w:rFonts w:ascii="Times New Roman" w:hAnsi="Times New Roman" w:cs="Times New Roman"/>
          <w:sz w:val="24"/>
          <w:szCs w:val="24"/>
        </w:rPr>
        <w:t>преподавателя</w:t>
      </w:r>
      <w:r w:rsidRPr="00ED1E58">
        <w:rPr>
          <w:rFonts w:ascii="Times New Roman" w:hAnsi="Times New Roman" w:cs="Times New Roman"/>
          <w:sz w:val="24"/>
          <w:szCs w:val="24"/>
        </w:rPr>
        <w:t xml:space="preserve"> студент должен подключиться к видеоконференции по ссылке в таблице за 30 минут до начала экзамена.</w:t>
      </w:r>
    </w:p>
    <w:p w:rsidR="00EE3FCF" w:rsidRPr="00ED1E58" w:rsidRDefault="00EE3FCF" w:rsidP="00EE3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Каждый билет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состоит из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вопросов и дает только 1 возможность для переноса. Общее время сдачи теста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9DA">
        <w:rPr>
          <w:rFonts w:ascii="Times New Roman" w:hAnsi="Times New Roman" w:cs="Times New Roman"/>
          <w:sz w:val="24"/>
          <w:szCs w:val="24"/>
        </w:rPr>
        <w:t>6</w:t>
      </w:r>
      <w:r w:rsidRPr="00ED1E58">
        <w:rPr>
          <w:rFonts w:ascii="Times New Roman" w:hAnsi="Times New Roman" w:cs="Times New Roman"/>
          <w:sz w:val="24"/>
          <w:szCs w:val="24"/>
        </w:rPr>
        <w:t>0 минут.</w:t>
      </w:r>
    </w:p>
    <w:p w:rsidR="00EE3FCF" w:rsidRPr="00ED1E58" w:rsidRDefault="000269DA" w:rsidP="00EE3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3FCF" w:rsidRPr="00ED1E58">
        <w:rPr>
          <w:rFonts w:ascii="Times New Roman" w:hAnsi="Times New Roman" w:cs="Times New Roman"/>
          <w:sz w:val="24"/>
          <w:szCs w:val="24"/>
        </w:rPr>
        <w:t>.</w:t>
      </w:r>
      <w:r w:rsidR="00EE3FCF">
        <w:rPr>
          <w:rFonts w:ascii="Times New Roman" w:hAnsi="Times New Roman" w:cs="Times New Roman"/>
          <w:sz w:val="24"/>
          <w:szCs w:val="24"/>
        </w:rPr>
        <w:t xml:space="preserve"> П</w:t>
      </w:r>
      <w:r w:rsidR="00EE3FCF" w:rsidRPr="00ED1E58">
        <w:rPr>
          <w:rFonts w:ascii="Times New Roman" w:hAnsi="Times New Roman" w:cs="Times New Roman"/>
          <w:sz w:val="24"/>
          <w:szCs w:val="24"/>
        </w:rPr>
        <w:t xml:space="preserve">о окончании времени сдачи экзамена результаты итогового контроля автоматически поступают в личный кабинет студента и преподавателя. </w:t>
      </w:r>
    </w:p>
    <w:p w:rsidR="00EE3FCF" w:rsidRPr="00ED1E58" w:rsidRDefault="000269DA" w:rsidP="00EE3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3FCF" w:rsidRPr="00ED1E5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EE3FCF" w:rsidRPr="00ED1E58">
        <w:rPr>
          <w:rFonts w:ascii="Times New Roman" w:hAnsi="Times New Roman" w:cs="Times New Roman"/>
          <w:sz w:val="24"/>
          <w:szCs w:val="24"/>
        </w:rPr>
        <w:t>В случае нарушения студентом порядка сдачи экзамена оценка</w:t>
      </w:r>
      <w:r w:rsidR="00EE3FCF">
        <w:rPr>
          <w:rFonts w:ascii="Times New Roman" w:hAnsi="Times New Roman" w:cs="Times New Roman"/>
          <w:sz w:val="24"/>
          <w:szCs w:val="24"/>
        </w:rPr>
        <w:t xml:space="preserve"> </w:t>
      </w:r>
      <w:r w:rsidR="00EE3FCF" w:rsidRPr="00ED1E58">
        <w:rPr>
          <w:rFonts w:ascii="Times New Roman" w:hAnsi="Times New Roman" w:cs="Times New Roman"/>
          <w:sz w:val="24"/>
          <w:szCs w:val="24"/>
        </w:rPr>
        <w:t>подлежит аннулированию.</w:t>
      </w: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16A" w:rsidRPr="00C366DE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компетенций на промежуточном контроле и экзаменах.</w:t>
      </w:r>
    </w:p>
    <w:p w:rsidR="00E7416A" w:rsidRPr="00ED1E58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активности работы в аудитории (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), оценка выполненного задания.</w:t>
      </w: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E7416A" w:rsidRPr="004D2227" w:rsidTr="00D33285">
        <w:tc>
          <w:tcPr>
            <w:tcW w:w="2271" w:type="dxa"/>
          </w:tcPr>
          <w:p w:rsidR="00E7416A" w:rsidRPr="004D2227" w:rsidRDefault="00E7416A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E7416A" w:rsidRPr="004D2227" w:rsidRDefault="00E7416A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E7416A" w:rsidRPr="004D2227" w:rsidRDefault="00E7416A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E7416A" w:rsidRPr="004D2227" w:rsidRDefault="00E7416A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E7416A" w:rsidRPr="004D2383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E7416A" w:rsidTr="00D33285">
        <w:tc>
          <w:tcPr>
            <w:tcW w:w="2271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Pr="004D2383" w:rsidRDefault="00E7416A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Pr="004D2383" w:rsidRDefault="00E7416A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6A" w:rsidTr="00D33285">
        <w:tc>
          <w:tcPr>
            <w:tcW w:w="2271" w:type="dxa"/>
          </w:tcPr>
          <w:p w:rsidR="00E7416A" w:rsidRPr="004D2383" w:rsidRDefault="00E7416A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E7416A" w:rsidTr="00D33285">
        <w:tc>
          <w:tcPr>
            <w:tcW w:w="2271" w:type="dxa"/>
          </w:tcPr>
          <w:p w:rsidR="00E7416A" w:rsidRPr="004D2383" w:rsidRDefault="00E7416A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E7416A" w:rsidRDefault="00E7416A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6A" w:rsidRPr="00A94F55" w:rsidRDefault="003C3D2D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основы трасологических экспертиз</w:t>
      </w:r>
      <w:r w:rsidR="00E7416A" w:rsidRPr="00A94F5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7416A" w:rsidRPr="00A94F55">
        <w:rPr>
          <w:rFonts w:ascii="Times New Roman" w:hAnsi="Times New Roman" w:cs="Times New Roman"/>
          <w:b/>
          <w:sz w:val="24"/>
          <w:szCs w:val="24"/>
        </w:rPr>
        <w:t xml:space="preserve"> кредит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7416A" w:rsidRPr="00757DEC" w:rsidRDefault="00E7416A" w:rsidP="00E741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№1. Порядок назначения и производства судебной экспертизы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характеристика общего понятия предмета судебной экспертизы как области практической деятельности. Задачи СЭ, практической экспертной деятельности, экспертные задачи. Классификации задач, основанных на формах связи.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объекта судебной экспертизы. Информационная сущность объекта экспертного исследования. Классификации объектов судебных экспертиз по различным основаниям. Свойства и признаки объекта судебной экспертизы как предмет экспертного познания. Роль признаков в обосновании выводов судебных экспертов. Классификация и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систематизация свойств и признаков. Значение диагностических и идентификационных признаков для экспертного познания.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систематизации. Необходимость, целесообразность и допустимость системного подхода в ТСЭ. Сущность и задачи систематизации судебных экспертиз.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основы классификации судебных экспертиз и связанные с этой классификацией критерии констатации возникновения новых родов и видов судебных экспертиз. Основания классификации судебных экспертиз.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№2. Виды судебных экспертиз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эксперта и руководителя экспертного учреждения. Место юридических знаний в системе экспертных знаний. Процессуальное положение судебного эксперта. Экспертное учреждение как субъект судебной экспертизы (проблема дачи заключения от имени юридического лица). Взаимодействие и взаимоотношения субъектов при проведении судебной экспертизы.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знания, как одна из существенных составляющих модели судебного эксперта. Соотношение понятий “судебный эксперт” и “специалист”.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 Стадии экспертного исследования. Заключение судебного эксперта. Оценка заключения эксперта следователем и судом. Допрос эксперта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учения о методах судебной экспертизы. Структура этого учения: понятийная, классификационная и операционная части. Закономерности метода и формы их проявления в экспертной практике. Методы ТСЭ и методы практической экспертной деятельности: существующие классификации и их анализ. Критерии допустимости использования методов в судопроизводстве. Тенденции развития методов экспертного исследования.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экспертных методик. Виды экспертных методик. Их характеристика и структура. Понятие комплексной экспертной методики. Проблемы алгоритмизации, унификации и каталогизации экспертных методик.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 заключения эксперта. Доказательственное значение и выводы судебного эксперта. Вероятность и достоверность в экспертном исследовании. Пути и формы использования результатов экспертных заключений в доказывании по уголовным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делам. Заключение эксперта в системе судебных доказательств. Оценка заключения органом, назначившим экспертизу: теория и практика. Экспертные ошибки: их виды, классификация, пути выявления и устранения.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профилактики. Правовые основания экспертной профилактической деятельности. Формы и виды профилактической работы 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 Порядок осуществления экспертно-профилактической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судебно-экспертных учреждений. Оформление результатов профилактической работы судебных экспертов.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теории профилактической деятельности с теорией прогнозирования.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этой взаимосвязи для практической экспертной деятельности.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№4. Методы криминалистических экспертиз и их классификация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 заключения эксперта. Доказательственное значение и 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эксперта. Вероятность и достоверность в экспертном исследовании. Пути и формы использования результатов экспертных заключений в доказывании по уголовным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делам. Заключение эксперта в системе судебных доказательств. Оценка заключения органом, назначившим экспертизу: теория и практика. Экспертные ошибки: их виды, классификация, пути выявления и устранения.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экспертной профилактики. Правовые основания экспертной профилактической деятельности. Формы и виды профилактической работы 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 Порядок осуществления экспертно-профилактической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судебно-экспертных учреждений. Оформление результатов профилактической работы судебных экспертов.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теории профилактической деятельности с теорией прогнозирования. Значение этой взаимосвязи для практической экспертной деятельности.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№5. Научные основы и методы трасологии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криминалистической трасологии. Объективные закономерности материального мира, изучаемые трасологией.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Материалистическая диалектика как методологическая основа теории и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трасологических исследований. Связь трасологии с другими разделами криминалистической техники, естественнонаучными знаниями и техническими науками. Основные понятия трасологии.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трасологии в свете общих требований борьбы с преступностью, направленных на совершенствование работы правоохранительных органов. Формы использования специальных знаний в области трасологии.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как процессуальная форма использования специальных криминалистических знаний. История, развитие и формирование научных основ трасологии и трасологической экспертизы.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трасологии. Общие положения трасологии. Виды трасологических экспертных исследований, их задачи и объекты. Современное состояние трасологических исследований за рубежом. Роль трасологических исследований в раскрытии, расследовании, предотвращении преступлений и проблемы повышения их эффективности. Понятие следа в трасологии. Следы как отображение внешнего строения и иных свойств материальных объектов.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следообразования. Объекты следообразования, формы следового контакта. Основные факторы, обуславливающие механизм следообразования. Энергетические и пространственные характеристики механизма следообразования. Виды отображения признаков внешнего строения и иных свойств объектов в следах. Основные классификационные системы следов в трасологии. Классификации по Б.И. Шевченко, Г.Л. Грановскому. Система методов трасологии: всеобщий метод познания, общенаучные методы, специальные методы. Проблемы совершенствования методов исследования на основе достижений науки и техники. Технико-криминалистический комплекс методов и средств, применяемых в трасологической экспертизе. Методы обнаружения и фиксации следов. Средства микроскопического анализа и микрофотосъемки следов. Методы и средства профилирования следов. Методы сравнительного исследования следов. Использование количественных характеристик трасологических объектов в информационно-поисковых системах. Основные принципы создания автоматизированной информационно-поисковой системы для трасологической экспертизы. Возможности использования ЭВМ для автоматизации процесса трасологической экспертизы.</w:t>
      </w:r>
    </w:p>
    <w:p w:rsid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№6. Основы трасологической диагностики и идентификации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сущность и значение диагностической трасологической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 Вопросы, разрешаемые диагностической трасологической экспертизой. Виды диагностической трасологической экспертизы по распознаванию (установлению родовой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видовой принадлежности, отдельных свойств) субъектов, объектов и механизмов, фактическому состоянию объектов, возможностям совершения отдельных действий, обстоятельствам произведенных действий. Стадии экспертного исследования диагностической экспертизы. Особенности получения и обработки информации на стадии сравнительного исследования при производстве диагностической экспертизы.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Роль и место моделирования в диагностической трасологической экспертизе. 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статистических данных в криминалистической диагностике. Общие положения методики диагностической трасологической экспертизы.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Диалектическое учение о тождестве - методологическая основа теории трасологической идентификации. Индивидуальность объектов материального мира. Понятие конкретного тождества. Внешнее строение трасологических объектов. Проявление индивидуальных свойств объектов в признаках внешнего строения. Закономерные и случайные явления, обуславливающие рельеф поверхности (морфологию) объектов. Понятие трасологической идентификации, ее виды и объекты. Классификация идентификационных признаков. Общие и частные признаки, групповые и индивидуальные признаки. Идентификационный период.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причинных связей. Описание единичных признаков, их совокупностей с помощью качественных и количественных показателей. Использование математического аппарата и электронно-вычислительной техники для оценки идентификационной значимости признаков.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№7. Основы методики трасологических исследований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методики трасологической экспертизы. Организация и проведение экспертных исследований в государственных судебно-экспертных учреждениях. Права и обязанности эксперта. Порядок получения материалов на экспертизу. Получение дополнительных материалов и образцов.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Стадии экспертного исследования. Предварительное исследование и его задачи. Аналитическая стадия, её этапы. Цели и задачи раздельного исследования. Основы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трасологического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признаков внешнего строения.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эксперимент, цели его проведения. Методологические основы экспертного эксперимента. Выбор материалов и условий проведения эксперимента. Оценка устойчивости связей между признаками объектов и их отображениями.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отображения признаков.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сравнительного исследования. Методы сравнительного исследования. Сопоставление, совмещение, наложение. Анализ результатов сравнения. Оценка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вариационности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и различий. Использование математических методов для оценки результатов сравнения.</w:t>
      </w:r>
    </w:p>
    <w:p w:rsidR="00BC10B0" w:rsidRPr="00BC10B0" w:rsidRDefault="00BC10B0" w:rsidP="00BC10B0">
      <w:pPr>
        <w:tabs>
          <w:tab w:val="left" w:pos="2780"/>
          <w:tab w:val="left" w:pos="3940"/>
          <w:tab w:val="left" w:pos="5120"/>
          <w:tab w:val="left" w:pos="5540"/>
          <w:tab w:val="left" w:pos="6880"/>
          <w:tab w:val="left" w:pos="840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BC10B0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выводов</w:t>
      </w:r>
      <w:r w:rsidRPr="00BC10B0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 w:rsidRPr="00BC10B0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10B0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</w:t>
      </w:r>
      <w:r w:rsidRPr="00BC10B0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(отсутствии</w:t>
      </w:r>
      <w:r w:rsidRPr="00BC10B0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объективных результатов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выводов.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выводов.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регламентация оформления заключения.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принципов научной обоснованности, наглядности и доступности восприятия доказательственной информации в заключении эксперта.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№8. Экспертиза следов ног человека и обуви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ног человека и обуви. Объекты трасологической идентификационной экспертизы следов ног и обуви. Классификация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идентификационных признаков. Строение и идентификационные признаки стопы ноги человека. Признаки производственного происхождения, ремонта и ношения обуви.</w:t>
      </w:r>
    </w:p>
    <w:p w:rsidR="00BC10B0" w:rsidRPr="00BC10B0" w:rsidRDefault="00BC10B0" w:rsidP="00BC10B0">
      <w:pPr>
        <w:tabs>
          <w:tab w:val="left" w:pos="2120"/>
          <w:tab w:val="left" w:pos="4380"/>
          <w:tab w:val="left" w:pos="5700"/>
          <w:tab w:val="left" w:pos="7440"/>
          <w:tab w:val="left" w:pos="7720"/>
          <w:tab w:val="left" w:pos="890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обуви.</w:t>
      </w:r>
    </w:p>
    <w:p w:rsidR="00BC10B0" w:rsidRPr="00BC10B0" w:rsidRDefault="00BC10B0" w:rsidP="00BC10B0">
      <w:pPr>
        <w:tabs>
          <w:tab w:val="left" w:pos="2400"/>
          <w:tab w:val="left" w:pos="2700"/>
          <w:tab w:val="left" w:pos="3500"/>
          <w:tab w:val="left" w:pos="4380"/>
          <w:tab w:val="left" w:pos="6400"/>
          <w:tab w:val="left" w:pos="6720"/>
          <w:tab w:val="left" w:pos="814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экспертного эксперимента в экспертизе следов ног человека и обуви.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проведения сравнительного исследования. Особенности оценки результатов сравнительного исследования. Оформление иллюстративного материала по результатам экспертного исследования.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№9.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следов зубов человека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Криминалистическое значение экспертизы следов зубов. Вопросы, решаемые экспертизой следов зубов. Зубной аппарат человека как следообразующий объект. Строение зубного аппарата человека. Классификация идентификационных признаков зубного аппарата. Общие и частные признаки зубного ряда. Общие и частные признаки отдельных зубов. Анатомические и функциональные признаки.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образования следов зубов. Их классификация. Технические средства и способы фиксации следов зубов на скоропортящихся объектах. Требования, предъявляемые к упаковке объектов со следами зубов. Подготовка материалов на экспертизу следов зубов. Получение образцов для сравнительного исследования. Методика идентификации человека по следам зубов. Объекты идентификационной экспертизы. Особенности проведения сравнительного исследования и оценки его результатов. Использование методов моделирования в трасологической экспертизе следов зубов. Современные возможности комплексной (трасологической и судебно-медицинской) экспертизы следов зубов. Методические особенности решения диагностических экспертных задач по следам зубов.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№10.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следов орудий взлома и инструментов</w:t>
      </w: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Криминалистическое понятие орудия и способа взлома. Значение следов орудий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 для раскрытия и расследования преступлений и уголовно-правовой квалификации расследуемых преступлений. Способы взлома дверей, окон, стен, полов, потолочных перекрытий, сейфов и металлических шкафов.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следов взлома: следы орудий взлома, следы разрушения, следы-вещества, следы-предметы.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следов орудий взлома: по механизму образования, по принципу действия орудия взлома, по виду орудия взлома, по источнику воздействия (энергии).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Криминалистические приемы и технические средства обнаружения следов орудий взлома.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исследование следов орудий взлома на месте происшествия. Получение розыскной информации о групповой принадлежности орудий взлома, личности преступника, обстоятельствах взлома. Фиксация результатов предварительного исследования следов орудий взлома. Правила изъятия и упаковки следов орудий взлома и других объектов.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решаемые экспертизой следов орудий взлома. Объекты идентификационной трасологической экспертизы следов орудий взлома. Методика идентификационной экспертизы орудий взлома. Предварительное исследование объектов. Стадия раздельного исследования. Влияние механизма следообразования на отображение признаков в следах. Встречный и фронтальный углы. Оценка идентификационной значимости признаков и решение вопроса о пригодности следов орудий взлома для идентификации. Использование вероятностной оценки пригодности линейных (динамических) следов орудий взлома для идентификации.</w:t>
      </w:r>
    </w:p>
    <w:p w:rsidR="00BC10B0" w:rsidRPr="00BC10B0" w:rsidRDefault="00BC10B0" w:rsidP="00BC10B0">
      <w:pPr>
        <w:tabs>
          <w:tab w:val="left" w:pos="2140"/>
          <w:tab w:val="left" w:pos="3400"/>
          <w:tab w:val="left" w:pos="4820"/>
          <w:tab w:val="left" w:pos="7040"/>
          <w:tab w:val="left" w:pos="7900"/>
          <w:tab w:val="left" w:pos="88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получения динамических экспериментальных следов.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сравнительного исследования. Использование инструментальных методов сравнительного исследования. Современные методы профилирования следов орудий взлома. Особенности экспертной оценки результатов сравнительного исследования следов орудий взлома.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микротрасологических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в экспертизе следов орудий взлома.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экспертного исследования следов термического воздействия на металлических преградах. Установление вида металлорежущего аппарата по признакам основных и дополнительных следов. Решение вопросов, связанных с установлением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времени, необходимого для резания преграды и о наличии профессиональных навыков у лица, производившего разрез.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№11.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замков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экспертизы замков. Замки как средство охраны и контроля. Классификация замков по способу крепления, назначению, конструктивному типу. Конструкция и принцип действия замков: пружинных,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сувальдных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цилиндровых, с шифрующими устройствами. Новые конструктивные типы замков. Понятие взлома и криминального отпирания замков. Способы взлома замков. Способы отпирания замков. Участие специалиста-криминалиста в осмотре места происшествия, связанного со взломом и отпиранием замков. Изъятие с места происшествия взломанных и отпертых замков.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трасологической экспертизы замков. Установление технического состояния замков. Установление способов взлома и отпирания. Установление факта отпирания замка посторонним предметом. Установление возможности отпирания замка представленным предметом (орудием).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№12.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механических повреждений одежды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Криминалистическое значение и задачи трасологической экспертизы механических повреждений одежды. Классификация повреждений одежды. Особенности механизма их образования. Факторы, определяющие отображение признаков орудий в следах-повреждениях. Методика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трасологического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повреждений: определение механизма возникновения повреждения, установление групповой принадлежности орудия, которым образовано повреждение. Особенности проведения эксперимента и получения экспериментальных образцов повреждений. Возможности идентификации орудий. Комплексные исследования механических повреждений одежды.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№13.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пломб и запорно-пломбировочных устройств</w:t>
      </w: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типы пломб. Свинцовые и полиэтиленовые пломбы,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правила навешивания. Принципы запирания свинцово-ленточной пломбы, запорно-пломбировочных устройств («Спрут-Универсал» и «Ерш», пломб-запоров «Спрут», «Клещ», «Клещ-М», «Лавр» и др.).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конструктивные типы иностранных пломб.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нарушения (снятия) пломб. Признаки различных способов снятия и вскрытия пломб. Осмотр нарушенных пломб на месте происшествия.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экспертного исследования пломб с целью решения диагностических задач, в том числе установления криминального снятия пломб. Особенности экспертизы полиэтиленовых пломб. Исследование пломб новых конструкций.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идентификационного исследования пломб с целью установления пломбировочных устройств.</w:t>
      </w:r>
    </w:p>
    <w:p w:rsidR="00BC10B0" w:rsidRDefault="00BC10B0" w:rsidP="00BC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№14.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установления целого по частям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криминалистическое значение экспертного исследования целого по частям. Теоретические основы установления целого по частям. Понятие целого: монолитное, комплектное, составное. Расчленение и отделение части от целого. Идентификационные признаки (общие и частные).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приемы и методы сравнения признаков предполагаемых частей целого при наличии у них общих линий и поверхностей разделения.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установления целого по частям при отсутствии общих линий и поверхностей разделения. Исследование объектов из стекла, древесины, бумаги, ткани и др. Возможности комплексных исследований с привлечением оптических квантовых генераторов для установления целого по частям при отсутствии общих линий и поверхностей разделения.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Возможности применения дендрохронологического метода. Микрочастицы как объекты установления целого по частям и возможности их использования для розыска преступников.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оформление результатов экспертного исследования.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№15. </w:t>
      </w:r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Транспортно-</w:t>
      </w:r>
      <w:proofErr w:type="spellStart"/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трасологические</w:t>
      </w:r>
      <w:proofErr w:type="spellEnd"/>
      <w:r w:rsidRPr="00BC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экспертные исследования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транспортного средства. Понятие и виды дорожно-транспортных происшествий (ДТП). Основные </w:t>
      </w:r>
      <w:proofErr w:type="spellStart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следообразующие</w:t>
      </w:r>
      <w:proofErr w:type="spellEnd"/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 и части транспортных средств. Участие специалиста-криминалиста в осмотре места ДТП. Обнаружение следов транспортных средств на месте ДТП. Установление моделей шин по их следам.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исследование следов в целях установления групповой принадлежности транспортного средства.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розыскной информации о скрывшемся транспортном средстве. Осмотр транспортных средств – участников ДТП.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специалиста-криминалиста в установлении механизма ДТП.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фиксации следов транспортных средств.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следов транспортных средств в протоколе осмотра места ДТП.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экспертизы следов транспортных средств. Особенности, назначение и проведение комплексной (трасологической, автотехнической и судебно-медицинской) экспертизы при расследовании ДТП.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Идентификационные признаки беговой дорожки протектора шины. Их значимость, устойчивость, факторы, влияющие на качество отображения признаков шин в следах.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идентификации транспортных средств по следам шин.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подготовки и проведения экспертного эксперимента.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шин по следам на одежде потерпевших.</w:t>
      </w:r>
    </w:p>
    <w:p w:rsidR="00BC10B0" w:rsidRPr="00BC10B0" w:rsidRDefault="00BC10B0" w:rsidP="00BC10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диагностических экспертных исследований в транспортной трасологии. Вопросы диагностического характера, разрешаемые транспортно-трасологической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экспертизой. Подготовка материалов на экспертизу. Методика диагностических исследований транспортных средств по следам контактного взаимодействия деталей.</w:t>
      </w:r>
    </w:p>
    <w:p w:rsidR="00E7416A" w:rsidRDefault="00E7416A" w:rsidP="00E74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16A" w:rsidRDefault="00E7416A" w:rsidP="00E74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E7416A" w:rsidRPr="00757DEC" w:rsidRDefault="00E7416A" w:rsidP="00E7416A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E7416A" w:rsidRPr="00757DEC" w:rsidRDefault="00E7416A" w:rsidP="00E7416A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E7416A" w:rsidRPr="00757DEC" w:rsidRDefault="00E7416A" w:rsidP="00E7416A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E7416A" w:rsidRPr="00757DEC" w:rsidRDefault="00E7416A" w:rsidP="00E7416A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E7416A" w:rsidRPr="00757DEC" w:rsidRDefault="00E7416A" w:rsidP="00E7416A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E7416A" w:rsidRPr="00757DEC" w:rsidRDefault="00E7416A" w:rsidP="00E7416A">
      <w:pPr>
        <w:pStyle w:val="TableParagraph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2017. – 394 с.</w:t>
      </w:r>
    </w:p>
    <w:p w:rsidR="00507AB6" w:rsidRDefault="00507AB6"/>
    <w:sectPr w:rsidR="0050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9336EEB2"/>
    <w:lvl w:ilvl="0" w:tplc="E2B84E36">
      <w:start w:val="1"/>
      <w:numFmt w:val="bullet"/>
      <w:lvlText w:val="и"/>
      <w:lvlJc w:val="left"/>
    </w:lvl>
    <w:lvl w:ilvl="1" w:tplc="D96CAC96">
      <w:numFmt w:val="decimal"/>
      <w:lvlText w:val=""/>
      <w:lvlJc w:val="left"/>
    </w:lvl>
    <w:lvl w:ilvl="2" w:tplc="7D360116">
      <w:numFmt w:val="decimal"/>
      <w:lvlText w:val=""/>
      <w:lvlJc w:val="left"/>
    </w:lvl>
    <w:lvl w:ilvl="3" w:tplc="FD544056">
      <w:numFmt w:val="decimal"/>
      <w:lvlText w:val=""/>
      <w:lvlJc w:val="left"/>
    </w:lvl>
    <w:lvl w:ilvl="4" w:tplc="8A78AC4C">
      <w:numFmt w:val="decimal"/>
      <w:lvlText w:val=""/>
      <w:lvlJc w:val="left"/>
    </w:lvl>
    <w:lvl w:ilvl="5" w:tplc="53F08068">
      <w:numFmt w:val="decimal"/>
      <w:lvlText w:val=""/>
      <w:lvlJc w:val="left"/>
    </w:lvl>
    <w:lvl w:ilvl="6" w:tplc="9DCABA2A">
      <w:numFmt w:val="decimal"/>
      <w:lvlText w:val=""/>
      <w:lvlJc w:val="left"/>
    </w:lvl>
    <w:lvl w:ilvl="7" w:tplc="524A7784">
      <w:numFmt w:val="decimal"/>
      <w:lvlText w:val=""/>
      <w:lvlJc w:val="left"/>
    </w:lvl>
    <w:lvl w:ilvl="8" w:tplc="8986851C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150A80C2"/>
    <w:lvl w:ilvl="0" w:tplc="17940116">
      <w:start w:val="1"/>
      <w:numFmt w:val="bullet"/>
      <w:lvlText w:val="и"/>
      <w:lvlJc w:val="left"/>
    </w:lvl>
    <w:lvl w:ilvl="1" w:tplc="E03CDAEC">
      <w:numFmt w:val="decimal"/>
      <w:lvlText w:val=""/>
      <w:lvlJc w:val="left"/>
    </w:lvl>
    <w:lvl w:ilvl="2" w:tplc="141252F6">
      <w:numFmt w:val="decimal"/>
      <w:lvlText w:val=""/>
      <w:lvlJc w:val="left"/>
    </w:lvl>
    <w:lvl w:ilvl="3" w:tplc="3476FABE">
      <w:numFmt w:val="decimal"/>
      <w:lvlText w:val=""/>
      <w:lvlJc w:val="left"/>
    </w:lvl>
    <w:lvl w:ilvl="4" w:tplc="DA22D092">
      <w:numFmt w:val="decimal"/>
      <w:lvlText w:val=""/>
      <w:lvlJc w:val="left"/>
    </w:lvl>
    <w:lvl w:ilvl="5" w:tplc="EDC8B660">
      <w:numFmt w:val="decimal"/>
      <w:lvlText w:val=""/>
      <w:lvlJc w:val="left"/>
    </w:lvl>
    <w:lvl w:ilvl="6" w:tplc="3774DE76">
      <w:numFmt w:val="decimal"/>
      <w:lvlText w:val=""/>
      <w:lvlJc w:val="left"/>
    </w:lvl>
    <w:lvl w:ilvl="7" w:tplc="F87E9A98">
      <w:numFmt w:val="decimal"/>
      <w:lvlText w:val=""/>
      <w:lvlJc w:val="left"/>
    </w:lvl>
    <w:lvl w:ilvl="8" w:tplc="27A2F4B0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2A2C5900"/>
    <w:lvl w:ilvl="0" w:tplc="BA389CB8">
      <w:start w:val="1"/>
      <w:numFmt w:val="bullet"/>
      <w:lvlText w:val="и"/>
      <w:lvlJc w:val="left"/>
    </w:lvl>
    <w:lvl w:ilvl="1" w:tplc="DD3A98C0">
      <w:numFmt w:val="decimal"/>
      <w:lvlText w:val=""/>
      <w:lvlJc w:val="left"/>
    </w:lvl>
    <w:lvl w:ilvl="2" w:tplc="8DF80F2C">
      <w:numFmt w:val="decimal"/>
      <w:lvlText w:val=""/>
      <w:lvlJc w:val="left"/>
    </w:lvl>
    <w:lvl w:ilvl="3" w:tplc="6F56B49E">
      <w:numFmt w:val="decimal"/>
      <w:lvlText w:val=""/>
      <w:lvlJc w:val="left"/>
    </w:lvl>
    <w:lvl w:ilvl="4" w:tplc="884C6914">
      <w:numFmt w:val="decimal"/>
      <w:lvlText w:val=""/>
      <w:lvlJc w:val="left"/>
    </w:lvl>
    <w:lvl w:ilvl="5" w:tplc="C46882F0">
      <w:numFmt w:val="decimal"/>
      <w:lvlText w:val=""/>
      <w:lvlJc w:val="left"/>
    </w:lvl>
    <w:lvl w:ilvl="6" w:tplc="B27CD31A">
      <w:numFmt w:val="decimal"/>
      <w:lvlText w:val=""/>
      <w:lvlJc w:val="left"/>
    </w:lvl>
    <w:lvl w:ilvl="7" w:tplc="4C34B5A8">
      <w:numFmt w:val="decimal"/>
      <w:lvlText w:val=""/>
      <w:lvlJc w:val="left"/>
    </w:lvl>
    <w:lvl w:ilvl="8" w:tplc="5F3E38A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2D"/>
    <w:rsid w:val="000269DA"/>
    <w:rsid w:val="003C3D2D"/>
    <w:rsid w:val="00507AB6"/>
    <w:rsid w:val="00563100"/>
    <w:rsid w:val="007C0A21"/>
    <w:rsid w:val="00BC10B0"/>
    <w:rsid w:val="00C33F0B"/>
    <w:rsid w:val="00D4322D"/>
    <w:rsid w:val="00E7416A"/>
    <w:rsid w:val="00E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417D"/>
  <w15:chartTrackingRefBased/>
  <w15:docId w15:val="{E37BF99A-97AD-4EA8-AD2C-A03110E5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741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3771</Words>
  <Characters>21501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10</cp:revision>
  <dcterms:created xsi:type="dcterms:W3CDTF">2020-12-03T11:38:00Z</dcterms:created>
  <dcterms:modified xsi:type="dcterms:W3CDTF">2020-12-06T10:42:00Z</dcterms:modified>
</cp:coreProperties>
</file>